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4DA1" w14:textId="4D8E6C52" w:rsidR="00BE5486" w:rsidRPr="00650C63" w:rsidRDefault="00BE5486" w:rsidP="00BE5486">
      <w:pPr>
        <w:rPr>
          <w:rFonts w:ascii="Times New Roman" w:hAnsi="Times New Roman"/>
          <w:sz w:val="24"/>
          <w:szCs w:val="24"/>
        </w:rPr>
      </w:pP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r>
      <w:r w:rsidRPr="00650C63">
        <w:rPr>
          <w:rFonts w:ascii="Times New Roman" w:hAnsi="Times New Roman"/>
          <w:sz w:val="24"/>
          <w:szCs w:val="24"/>
        </w:rPr>
        <w:tab/>
        <w:t xml:space="preserve">       Nisko, dnia </w:t>
      </w:r>
      <w:r w:rsidR="004974C5">
        <w:rPr>
          <w:rFonts w:ascii="Times New Roman" w:hAnsi="Times New Roman"/>
          <w:sz w:val="24"/>
          <w:szCs w:val="24"/>
        </w:rPr>
        <w:t>11</w:t>
      </w:r>
      <w:r w:rsidRPr="00650C63">
        <w:rPr>
          <w:rFonts w:ascii="Times New Roman" w:hAnsi="Times New Roman"/>
          <w:sz w:val="24"/>
          <w:szCs w:val="24"/>
        </w:rPr>
        <w:t>.06.2021</w:t>
      </w:r>
    </w:p>
    <w:p w14:paraId="1D4C0CDE" w14:textId="45A685B6" w:rsidR="00B707E9" w:rsidRPr="00B707E9" w:rsidRDefault="008439BF" w:rsidP="00B707E9">
      <w:pPr>
        <w:rPr>
          <w:rFonts w:ascii="Times New Roman" w:hAnsi="Times New Roman"/>
          <w:sz w:val="24"/>
          <w:szCs w:val="24"/>
        </w:rPr>
      </w:pPr>
      <w:r>
        <w:rPr>
          <w:rFonts w:ascii="Times New Roman" w:hAnsi="Times New Roman"/>
          <w:sz w:val="24"/>
          <w:szCs w:val="24"/>
        </w:rPr>
        <w:t>DN.26.5.</w:t>
      </w:r>
      <w:r w:rsidR="00D07460">
        <w:rPr>
          <w:rFonts w:ascii="Times New Roman" w:hAnsi="Times New Roman"/>
          <w:sz w:val="24"/>
          <w:szCs w:val="24"/>
        </w:rPr>
        <w:t>306.</w:t>
      </w:r>
      <w:r w:rsidR="00B707E9" w:rsidRPr="00B707E9">
        <w:rPr>
          <w:rFonts w:ascii="Times New Roman" w:hAnsi="Times New Roman"/>
          <w:sz w:val="24"/>
          <w:szCs w:val="24"/>
        </w:rPr>
        <w:t>2021.KZ</w:t>
      </w:r>
    </w:p>
    <w:p w14:paraId="153C2C9B" w14:textId="0F2BC5B3" w:rsidR="00BE5486" w:rsidRPr="00650C63" w:rsidRDefault="00BE5486" w:rsidP="00B707E9">
      <w:pPr>
        <w:jc w:val="center"/>
        <w:rPr>
          <w:rFonts w:ascii="Times New Roman" w:hAnsi="Times New Roman"/>
          <w:b/>
          <w:bCs/>
          <w:sz w:val="24"/>
          <w:szCs w:val="24"/>
        </w:rPr>
      </w:pPr>
      <w:r w:rsidRPr="00650C63">
        <w:rPr>
          <w:rFonts w:ascii="Times New Roman" w:hAnsi="Times New Roman"/>
          <w:b/>
          <w:bCs/>
          <w:sz w:val="24"/>
          <w:szCs w:val="24"/>
        </w:rPr>
        <w:t>O G Ł O SZ E N I E</w:t>
      </w:r>
    </w:p>
    <w:p w14:paraId="4087E3CA" w14:textId="77777777" w:rsidR="00BE5486" w:rsidRPr="00650C63" w:rsidRDefault="00BE5486" w:rsidP="00BE5486">
      <w:pPr>
        <w:jc w:val="center"/>
        <w:rPr>
          <w:rFonts w:ascii="Times New Roman" w:hAnsi="Times New Roman"/>
          <w:b/>
          <w:bCs/>
          <w:sz w:val="24"/>
          <w:szCs w:val="24"/>
        </w:rPr>
      </w:pPr>
    </w:p>
    <w:p w14:paraId="383AA00A" w14:textId="1444180A" w:rsidR="00BE5486" w:rsidRDefault="00BE5486" w:rsidP="00BE5486">
      <w:pPr>
        <w:jc w:val="both"/>
        <w:rPr>
          <w:rFonts w:ascii="Times New Roman" w:hAnsi="Times New Roman"/>
          <w:sz w:val="24"/>
          <w:szCs w:val="24"/>
        </w:rPr>
      </w:pPr>
      <w:r w:rsidRPr="00650C63">
        <w:rPr>
          <w:rFonts w:ascii="Times New Roman" w:hAnsi="Times New Roman"/>
          <w:sz w:val="24"/>
          <w:szCs w:val="24"/>
        </w:rPr>
        <w:t>Dyrektor Zarządu Budynków Komunalnych i Zieleni Miejskiej ogłasza</w:t>
      </w:r>
      <w:r w:rsidR="00650C63" w:rsidRPr="00650C63">
        <w:rPr>
          <w:rFonts w:ascii="Times New Roman" w:hAnsi="Times New Roman"/>
          <w:sz w:val="24"/>
          <w:szCs w:val="24"/>
        </w:rPr>
        <w:t xml:space="preserve"> pie</w:t>
      </w:r>
      <w:r w:rsidRPr="00650C63">
        <w:rPr>
          <w:rFonts w:ascii="Times New Roman" w:hAnsi="Times New Roman"/>
          <w:sz w:val="24"/>
          <w:szCs w:val="24"/>
        </w:rPr>
        <w:t xml:space="preserve">rwszy przetarg ustny nieograniczony na dzierżawę na okres </w:t>
      </w:r>
      <w:r w:rsidR="00EE6259">
        <w:rPr>
          <w:rFonts w:ascii="Times New Roman" w:hAnsi="Times New Roman"/>
          <w:sz w:val="24"/>
          <w:szCs w:val="24"/>
        </w:rPr>
        <w:t>od 1 lipca 2021r do 30 września 2021r</w:t>
      </w:r>
      <w:r w:rsidRPr="00650C63">
        <w:rPr>
          <w:rFonts w:ascii="Times New Roman" w:hAnsi="Times New Roman"/>
          <w:sz w:val="24"/>
          <w:szCs w:val="24"/>
        </w:rPr>
        <w:t xml:space="preserve">  części nieruchomości oznaczonej nr ewidencyjnym </w:t>
      </w:r>
      <w:r w:rsidR="004974C5">
        <w:rPr>
          <w:rFonts w:ascii="Times New Roman" w:hAnsi="Times New Roman"/>
          <w:sz w:val="24"/>
          <w:szCs w:val="24"/>
        </w:rPr>
        <w:t>5140</w:t>
      </w:r>
      <w:r w:rsidR="00650C63" w:rsidRPr="00650C63">
        <w:rPr>
          <w:rFonts w:ascii="Times New Roman" w:hAnsi="Times New Roman"/>
          <w:sz w:val="24"/>
          <w:szCs w:val="24"/>
        </w:rPr>
        <w:t>/256</w:t>
      </w:r>
      <w:r w:rsidRPr="00650C63">
        <w:rPr>
          <w:rFonts w:ascii="Times New Roman" w:hAnsi="Times New Roman"/>
          <w:sz w:val="24"/>
          <w:szCs w:val="24"/>
        </w:rPr>
        <w:t xml:space="preserve"> położonej w Nisku przy ul. Dąbrowskiego z przeznaczeniem na prowadzenie parku linowego  /bez działalności gastronomicznej/</w:t>
      </w:r>
      <w:r w:rsidR="005D1D97">
        <w:rPr>
          <w:rFonts w:ascii="Times New Roman" w:hAnsi="Times New Roman"/>
          <w:sz w:val="24"/>
          <w:szCs w:val="24"/>
        </w:rPr>
        <w:t xml:space="preserve"> </w:t>
      </w:r>
      <w:r w:rsidR="00650C63" w:rsidRPr="00650C63">
        <w:rPr>
          <w:rFonts w:ascii="Times New Roman" w:hAnsi="Times New Roman"/>
          <w:sz w:val="24"/>
          <w:szCs w:val="24"/>
        </w:rPr>
        <w:t>oraz obsług</w:t>
      </w:r>
      <w:r w:rsidR="005D1D97">
        <w:rPr>
          <w:rFonts w:ascii="Times New Roman" w:hAnsi="Times New Roman"/>
          <w:sz w:val="24"/>
          <w:szCs w:val="24"/>
        </w:rPr>
        <w:t xml:space="preserve">i trasy zjazdowej </w:t>
      </w:r>
      <w:proofErr w:type="spellStart"/>
      <w:r w:rsidR="005D1D97">
        <w:rPr>
          <w:rFonts w:ascii="Times New Roman" w:hAnsi="Times New Roman"/>
          <w:sz w:val="24"/>
          <w:szCs w:val="24"/>
        </w:rPr>
        <w:t>tyrolkowej</w:t>
      </w:r>
      <w:proofErr w:type="spellEnd"/>
      <w:r w:rsidR="005D1D97">
        <w:rPr>
          <w:rFonts w:ascii="Times New Roman" w:hAnsi="Times New Roman"/>
          <w:sz w:val="24"/>
          <w:szCs w:val="24"/>
        </w:rPr>
        <w:t>. Trasa zjazdowa zacz</w:t>
      </w:r>
      <w:r w:rsidR="00B707E9">
        <w:rPr>
          <w:rFonts w:ascii="Times New Roman" w:hAnsi="Times New Roman"/>
          <w:sz w:val="24"/>
          <w:szCs w:val="24"/>
        </w:rPr>
        <w:t>y</w:t>
      </w:r>
      <w:r w:rsidR="005D1D97">
        <w:rPr>
          <w:rFonts w:ascii="Times New Roman" w:hAnsi="Times New Roman"/>
          <w:sz w:val="24"/>
          <w:szCs w:val="24"/>
        </w:rPr>
        <w:t xml:space="preserve">na się na platformie wieży widokowej a kończy na słupie z platformą. </w:t>
      </w:r>
    </w:p>
    <w:p w14:paraId="0D3FAA62" w14:textId="41FF8444" w:rsidR="005D1D97" w:rsidRPr="00650C63" w:rsidRDefault="005D1D97" w:rsidP="00BE5486">
      <w:pPr>
        <w:jc w:val="both"/>
        <w:rPr>
          <w:rFonts w:ascii="Times New Roman" w:hAnsi="Times New Roman"/>
          <w:sz w:val="24"/>
          <w:szCs w:val="24"/>
        </w:rPr>
      </w:pPr>
      <w:r w:rsidRPr="00650C63">
        <w:rPr>
          <w:rFonts w:ascii="Times New Roman" w:hAnsi="Times New Roman"/>
          <w:sz w:val="24"/>
          <w:szCs w:val="24"/>
        </w:rPr>
        <w:t xml:space="preserve">Park linowy jest ogrodzony. Ogrodzenie wykonane jest z paneli. Przy parku linowym znajduje się kontener dla obsługi klientów oraz przechowywania sprzętu asekuracyjnego o wymiarach 2,00 x 3,00 m wykonany z płyty warstwowej, kontener posiada zadaszenie wykonane z płyty </w:t>
      </w:r>
      <w:proofErr w:type="spellStart"/>
      <w:r w:rsidRPr="00650C63">
        <w:rPr>
          <w:rFonts w:ascii="Times New Roman" w:hAnsi="Times New Roman"/>
          <w:sz w:val="24"/>
          <w:szCs w:val="24"/>
        </w:rPr>
        <w:t>warstowej</w:t>
      </w:r>
      <w:proofErr w:type="spellEnd"/>
      <w:r w:rsidRPr="00650C63">
        <w:rPr>
          <w:rFonts w:ascii="Times New Roman" w:hAnsi="Times New Roman"/>
          <w:sz w:val="24"/>
          <w:szCs w:val="24"/>
        </w:rPr>
        <w:t>. Obiekt wyposażony jest w instalację elektryczną.</w:t>
      </w:r>
    </w:p>
    <w:p w14:paraId="0886FC12" w14:textId="6AD47CF7" w:rsidR="00650C63" w:rsidRDefault="00BE5486" w:rsidP="008439BF">
      <w:pPr>
        <w:spacing w:after="120"/>
        <w:jc w:val="both"/>
        <w:rPr>
          <w:rFonts w:ascii="Times New Roman" w:hAnsi="Times New Roman"/>
          <w:sz w:val="24"/>
          <w:szCs w:val="24"/>
        </w:rPr>
      </w:pPr>
      <w:r w:rsidRPr="00650C63">
        <w:rPr>
          <w:rFonts w:ascii="Times New Roman" w:hAnsi="Times New Roman"/>
          <w:sz w:val="24"/>
          <w:szCs w:val="24"/>
        </w:rPr>
        <w:t>Nieruchomość położona w Nisku przy ulicy Dąbrowskiego zabudowana jest infrastrukturą parku linowego, stanowiąca własność Gminy i Miasta Nisko. Obejmuje  przeszk</w:t>
      </w:r>
      <w:r w:rsidR="00650C63">
        <w:rPr>
          <w:rFonts w:ascii="Times New Roman" w:hAnsi="Times New Roman"/>
          <w:sz w:val="24"/>
          <w:szCs w:val="24"/>
        </w:rPr>
        <w:t>ody</w:t>
      </w:r>
      <w:r w:rsidRPr="00650C63">
        <w:rPr>
          <w:rFonts w:ascii="Times New Roman" w:hAnsi="Times New Roman"/>
          <w:sz w:val="24"/>
          <w:szCs w:val="24"/>
        </w:rPr>
        <w:t xml:space="preserve"> linow</w:t>
      </w:r>
      <w:r w:rsidR="00650C63">
        <w:rPr>
          <w:rFonts w:ascii="Times New Roman" w:hAnsi="Times New Roman"/>
          <w:sz w:val="24"/>
          <w:szCs w:val="24"/>
        </w:rPr>
        <w:t xml:space="preserve">e </w:t>
      </w:r>
      <w:r w:rsidRPr="00650C63">
        <w:rPr>
          <w:rFonts w:ascii="Times New Roman" w:hAnsi="Times New Roman"/>
          <w:sz w:val="24"/>
          <w:szCs w:val="24"/>
        </w:rPr>
        <w:t>zainstalowan</w:t>
      </w:r>
      <w:r w:rsidR="00565D65">
        <w:rPr>
          <w:rFonts w:ascii="Times New Roman" w:hAnsi="Times New Roman"/>
          <w:sz w:val="24"/>
          <w:szCs w:val="24"/>
        </w:rPr>
        <w:t>e</w:t>
      </w:r>
      <w:r w:rsidR="00505AB7">
        <w:rPr>
          <w:rFonts w:ascii="Times New Roman" w:hAnsi="Times New Roman"/>
          <w:sz w:val="24"/>
          <w:szCs w:val="24"/>
        </w:rPr>
        <w:t xml:space="preserve"> </w:t>
      </w:r>
      <w:r w:rsidRPr="00650C63">
        <w:rPr>
          <w:rFonts w:ascii="Times New Roman" w:hAnsi="Times New Roman"/>
          <w:sz w:val="24"/>
          <w:szCs w:val="24"/>
        </w:rPr>
        <w:t xml:space="preserve"> na </w:t>
      </w:r>
      <w:r w:rsidR="005D1D97">
        <w:rPr>
          <w:rFonts w:ascii="Times New Roman" w:hAnsi="Times New Roman"/>
          <w:sz w:val="24"/>
          <w:szCs w:val="24"/>
        </w:rPr>
        <w:t>słupach</w:t>
      </w:r>
      <w:r w:rsidRPr="00650C63">
        <w:rPr>
          <w:rFonts w:ascii="Times New Roman" w:hAnsi="Times New Roman"/>
          <w:sz w:val="24"/>
          <w:szCs w:val="24"/>
        </w:rPr>
        <w:t xml:space="preserve"> i wspornikach palowych drewnianych. </w:t>
      </w:r>
      <w:r w:rsidR="00650C63" w:rsidRPr="00650C63">
        <w:rPr>
          <w:rFonts w:ascii="Times New Roman" w:hAnsi="Times New Roman"/>
          <w:sz w:val="24"/>
          <w:szCs w:val="24"/>
        </w:rPr>
        <w:t>Park linowy składa się z 3 oddzielnych tras zamocowanych na różnych wysokościach dopasowanych do stopnia trudności, a także jest wyposażony w naziemną trasę szkoleniową.</w:t>
      </w:r>
    </w:p>
    <w:p w14:paraId="3D80E919" w14:textId="77777777" w:rsidR="00650C63" w:rsidRPr="00650C63" w:rsidRDefault="00650C63" w:rsidP="00650C63">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łatwa dla młodzieży.</w:t>
      </w:r>
    </w:p>
    <w:p w14:paraId="157B4485" w14:textId="77777777" w:rsidR="00650C63" w:rsidRPr="00650C63" w:rsidRDefault="00650C63" w:rsidP="00650C63">
      <w:pPr>
        <w:pStyle w:val="Akapitzlist"/>
        <w:spacing w:after="0" w:line="240" w:lineRule="auto"/>
        <w:rPr>
          <w:rFonts w:ascii="Times New Roman" w:hAnsi="Times New Roman"/>
          <w:sz w:val="24"/>
          <w:szCs w:val="24"/>
        </w:rPr>
      </w:pPr>
      <w:r w:rsidRPr="00650C63">
        <w:rPr>
          <w:rFonts w:ascii="Times New Roman" w:hAnsi="Times New Roman"/>
          <w:sz w:val="24"/>
          <w:szCs w:val="24"/>
        </w:rPr>
        <w:t>Składa się z 15 przeszkód oraz wejście i zejście. Trasa oznaczona jest na planie kolorem zielonym.</w:t>
      </w:r>
    </w:p>
    <w:p w14:paraId="35004D07" w14:textId="77777777" w:rsidR="00650C63" w:rsidRPr="00650C63" w:rsidRDefault="00650C63" w:rsidP="00650C63">
      <w:pPr>
        <w:pStyle w:val="Akapitzlist"/>
        <w:spacing w:after="0" w:line="240" w:lineRule="auto"/>
        <w:rPr>
          <w:rFonts w:ascii="Times New Roman" w:hAnsi="Times New Roman"/>
          <w:sz w:val="24"/>
          <w:szCs w:val="24"/>
        </w:rPr>
      </w:pPr>
    </w:p>
    <w:p w14:paraId="6797CD8C" w14:textId="77777777" w:rsidR="00650C63" w:rsidRPr="00650C63" w:rsidRDefault="00650C63" w:rsidP="00650C63">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trudna dla dorosłych</w:t>
      </w:r>
    </w:p>
    <w:p w14:paraId="45B5630E" w14:textId="77777777" w:rsidR="00650C63" w:rsidRPr="00650C63" w:rsidRDefault="00650C63" w:rsidP="00650C63">
      <w:pPr>
        <w:pStyle w:val="Akapitzlist"/>
        <w:spacing w:after="0" w:line="240" w:lineRule="auto"/>
        <w:rPr>
          <w:rFonts w:ascii="Times New Roman" w:hAnsi="Times New Roman"/>
          <w:sz w:val="24"/>
          <w:szCs w:val="24"/>
        </w:rPr>
      </w:pPr>
      <w:r w:rsidRPr="00650C63">
        <w:rPr>
          <w:rFonts w:ascii="Times New Roman" w:hAnsi="Times New Roman"/>
          <w:sz w:val="24"/>
          <w:szCs w:val="24"/>
        </w:rPr>
        <w:t>Składa się z 15 przeszkód oraz wejście i zejście i jest nieco trudniejszych od przeszkód na trasie zielonej. Trasa oznaczona jest na planie kolorem niebieskim.</w:t>
      </w:r>
    </w:p>
    <w:p w14:paraId="5AA5D8D7" w14:textId="77777777" w:rsidR="00650C63" w:rsidRPr="00650C63" w:rsidRDefault="00650C63" w:rsidP="00650C63">
      <w:pPr>
        <w:pStyle w:val="Akapitzlist"/>
        <w:spacing w:after="0" w:line="240" w:lineRule="auto"/>
        <w:rPr>
          <w:rFonts w:ascii="Times New Roman" w:hAnsi="Times New Roman"/>
          <w:sz w:val="24"/>
          <w:szCs w:val="24"/>
        </w:rPr>
      </w:pPr>
    </w:p>
    <w:p w14:paraId="277C9842" w14:textId="77777777" w:rsidR="00650C63" w:rsidRPr="00650C63" w:rsidRDefault="00650C63" w:rsidP="00650C63">
      <w:pPr>
        <w:pStyle w:val="Akapitzlist"/>
        <w:numPr>
          <w:ilvl w:val="0"/>
          <w:numId w:val="2"/>
        </w:numPr>
        <w:spacing w:after="0" w:line="240" w:lineRule="auto"/>
        <w:rPr>
          <w:rFonts w:ascii="Times New Roman" w:hAnsi="Times New Roman"/>
          <w:b/>
          <w:bCs/>
          <w:sz w:val="24"/>
          <w:szCs w:val="24"/>
        </w:rPr>
      </w:pPr>
      <w:r w:rsidRPr="00650C63">
        <w:rPr>
          <w:rFonts w:ascii="Times New Roman" w:hAnsi="Times New Roman"/>
          <w:b/>
          <w:bCs/>
          <w:sz w:val="24"/>
          <w:szCs w:val="24"/>
        </w:rPr>
        <w:t>Trasa Zjazdowa (</w:t>
      </w:r>
      <w:proofErr w:type="spellStart"/>
      <w:r w:rsidRPr="00650C63">
        <w:rPr>
          <w:rFonts w:ascii="Times New Roman" w:hAnsi="Times New Roman"/>
          <w:b/>
          <w:bCs/>
          <w:sz w:val="24"/>
          <w:szCs w:val="24"/>
        </w:rPr>
        <w:t>tyrolkowa</w:t>
      </w:r>
      <w:proofErr w:type="spellEnd"/>
      <w:r w:rsidRPr="00650C63">
        <w:rPr>
          <w:rFonts w:ascii="Times New Roman" w:hAnsi="Times New Roman"/>
          <w:b/>
          <w:bCs/>
          <w:sz w:val="24"/>
          <w:szCs w:val="24"/>
        </w:rPr>
        <w:t xml:space="preserve">) </w:t>
      </w:r>
    </w:p>
    <w:p w14:paraId="71E9E1E2" w14:textId="77777777" w:rsidR="00650C63" w:rsidRPr="00650C63" w:rsidRDefault="00650C63" w:rsidP="00650C63">
      <w:pPr>
        <w:pStyle w:val="Akapitzlist"/>
        <w:spacing w:after="0" w:line="240" w:lineRule="auto"/>
        <w:rPr>
          <w:rFonts w:ascii="Times New Roman" w:hAnsi="Times New Roman"/>
          <w:sz w:val="24"/>
          <w:szCs w:val="24"/>
        </w:rPr>
      </w:pPr>
      <w:r w:rsidRPr="00650C63">
        <w:rPr>
          <w:rFonts w:ascii="Times New Roman" w:hAnsi="Times New Roman"/>
          <w:sz w:val="24"/>
          <w:szCs w:val="24"/>
        </w:rPr>
        <w:t xml:space="preserve">Trasa zaczyna się na platformie wieży widokowej następnie należy zjechać </w:t>
      </w:r>
      <w:proofErr w:type="spellStart"/>
      <w:r w:rsidRPr="00650C63">
        <w:rPr>
          <w:rFonts w:ascii="Times New Roman" w:hAnsi="Times New Roman"/>
          <w:sz w:val="24"/>
          <w:szCs w:val="24"/>
        </w:rPr>
        <w:t>tyrolką</w:t>
      </w:r>
      <w:proofErr w:type="spellEnd"/>
      <w:r w:rsidRPr="00650C63">
        <w:rPr>
          <w:rFonts w:ascii="Times New Roman" w:hAnsi="Times New Roman"/>
          <w:sz w:val="24"/>
          <w:szCs w:val="24"/>
        </w:rPr>
        <w:t xml:space="preserve"> (zjazdem linowym) nad woda o długości 280 m na słup z platforma. Zejście z platformy ma odbywać się po drabince. </w:t>
      </w:r>
    </w:p>
    <w:p w14:paraId="348B8700" w14:textId="77777777" w:rsidR="00650C63" w:rsidRPr="00650C63" w:rsidRDefault="00650C63" w:rsidP="00650C63">
      <w:pPr>
        <w:pStyle w:val="Akapitzlist"/>
        <w:spacing w:after="0" w:line="240" w:lineRule="auto"/>
        <w:rPr>
          <w:rFonts w:ascii="Times New Roman" w:hAnsi="Times New Roman"/>
          <w:sz w:val="24"/>
          <w:szCs w:val="24"/>
        </w:rPr>
      </w:pPr>
    </w:p>
    <w:p w14:paraId="67C6D40E" w14:textId="77777777" w:rsidR="00650C63" w:rsidRPr="00650C63" w:rsidRDefault="00650C63" w:rsidP="00650C63">
      <w:pPr>
        <w:pStyle w:val="Akapitzlist"/>
        <w:numPr>
          <w:ilvl w:val="0"/>
          <w:numId w:val="2"/>
        </w:numPr>
        <w:spacing w:after="0" w:line="240" w:lineRule="auto"/>
        <w:rPr>
          <w:rFonts w:ascii="Times New Roman" w:hAnsi="Times New Roman"/>
          <w:sz w:val="24"/>
          <w:szCs w:val="24"/>
        </w:rPr>
      </w:pPr>
      <w:r w:rsidRPr="00650C63">
        <w:rPr>
          <w:rFonts w:ascii="Times New Roman" w:hAnsi="Times New Roman"/>
          <w:b/>
          <w:bCs/>
          <w:sz w:val="24"/>
          <w:szCs w:val="24"/>
        </w:rPr>
        <w:t>Trasa Szkoleniowa</w:t>
      </w:r>
      <w:r w:rsidRPr="00650C63">
        <w:rPr>
          <w:rFonts w:ascii="Times New Roman" w:hAnsi="Times New Roman"/>
          <w:sz w:val="24"/>
          <w:szCs w:val="24"/>
        </w:rPr>
        <w:t xml:space="preserve"> - naziemne stanowisko ćwiczeń obsługi sprzętu asekuracyjnego</w:t>
      </w:r>
    </w:p>
    <w:p w14:paraId="03A58CD2" w14:textId="4450EF9E" w:rsidR="00650C63" w:rsidRDefault="00650C63" w:rsidP="00B707E9">
      <w:pPr>
        <w:pStyle w:val="Akapitzlist"/>
        <w:spacing w:after="0" w:line="240" w:lineRule="auto"/>
        <w:rPr>
          <w:rFonts w:ascii="Times New Roman" w:hAnsi="Times New Roman"/>
          <w:sz w:val="24"/>
          <w:szCs w:val="24"/>
        </w:rPr>
      </w:pPr>
      <w:r w:rsidRPr="00650C63">
        <w:rPr>
          <w:rFonts w:ascii="Times New Roman" w:hAnsi="Times New Roman"/>
          <w:sz w:val="24"/>
          <w:szCs w:val="24"/>
        </w:rPr>
        <w:t>Na trasie szkoleniowej są rozciągnięte liny do nauki asekuracji na wszystkich rodzajach ćwiczeń występujących w parku linowym.</w:t>
      </w:r>
    </w:p>
    <w:p w14:paraId="700556CA" w14:textId="77777777" w:rsidR="00B707E9" w:rsidRPr="00650C63" w:rsidRDefault="00B707E9" w:rsidP="00B707E9">
      <w:pPr>
        <w:pStyle w:val="Akapitzlist"/>
        <w:spacing w:after="0" w:line="240" w:lineRule="auto"/>
        <w:rPr>
          <w:rFonts w:ascii="Times New Roman" w:hAnsi="Times New Roman"/>
          <w:sz w:val="24"/>
          <w:szCs w:val="24"/>
        </w:rPr>
      </w:pPr>
    </w:p>
    <w:p w14:paraId="01180DD7" w14:textId="77777777" w:rsidR="00650C63" w:rsidRPr="00650C63" w:rsidRDefault="00650C63" w:rsidP="005D1D97">
      <w:pPr>
        <w:spacing w:after="0" w:line="240" w:lineRule="auto"/>
        <w:jc w:val="both"/>
        <w:rPr>
          <w:rFonts w:ascii="Times New Roman" w:hAnsi="Times New Roman"/>
          <w:sz w:val="24"/>
          <w:szCs w:val="24"/>
        </w:rPr>
      </w:pPr>
      <w:r w:rsidRPr="00650C63">
        <w:rPr>
          <w:rFonts w:ascii="Times New Roman" w:hAnsi="Times New Roman"/>
          <w:b/>
          <w:bCs/>
          <w:sz w:val="24"/>
          <w:szCs w:val="24"/>
        </w:rPr>
        <w:t>System asekuracyjny</w:t>
      </w:r>
      <w:r w:rsidRPr="00650C63">
        <w:rPr>
          <w:rFonts w:ascii="Times New Roman" w:hAnsi="Times New Roman"/>
          <w:sz w:val="24"/>
          <w:szCs w:val="24"/>
        </w:rPr>
        <w:t xml:space="preserve"> składa się z rozciągniętych wzdłuż tras parku linowego stalowych lin asekuracyjnych oraz sprzętu asekuracyjnego. Na całym placu linowym jest wykonana asekuracja ciągła. Ten system w 100% zabezpiecza użytkownika parku linowego przed ryzykiem upadku spowodowanego nieuważnym obchodzeniem się ze sprzętem. Przy asekuracji ciągłej nie ma możliwości popełnienia błędu przy przepinaniu, ponieważ wyeliminowane zostało przepinanie. Hak asekuracyjny jest zakładany na początku liny asekuracyjnej na starcie trasy i potem jest tylko przekładany przez uchwyty bez wypinania. Dopiero na końcu trasy można go wyjąć z liny asekuracyjnej. Ten typ asekuracji szczególnie </w:t>
      </w:r>
      <w:r w:rsidRPr="00650C63">
        <w:rPr>
          <w:rFonts w:ascii="Times New Roman" w:hAnsi="Times New Roman"/>
          <w:sz w:val="24"/>
          <w:szCs w:val="24"/>
        </w:rPr>
        <w:lastRenderedPageBreak/>
        <w:t xml:space="preserve">polecany jest na trasy dziecięce, gdyż osoby dorosłe jako osoby bardziej odpowiedzialne, bez problemu radzą sobie z asekuracją własną. </w:t>
      </w:r>
    </w:p>
    <w:p w14:paraId="65ADC5D1" w14:textId="77777777" w:rsidR="00581A8F" w:rsidRPr="00650C63" w:rsidRDefault="00581A8F" w:rsidP="00BE5486">
      <w:pPr>
        <w:jc w:val="both"/>
        <w:rPr>
          <w:rFonts w:ascii="Times New Roman" w:hAnsi="Times New Roman"/>
          <w:sz w:val="24"/>
          <w:szCs w:val="24"/>
        </w:rPr>
      </w:pPr>
    </w:p>
    <w:p w14:paraId="5C4BC44E" w14:textId="75DFE876"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 xml:space="preserve">Okres dzierżawy </w:t>
      </w:r>
      <w:r w:rsidR="005D1D97">
        <w:rPr>
          <w:rFonts w:ascii="Times New Roman" w:hAnsi="Times New Roman"/>
          <w:sz w:val="24"/>
          <w:szCs w:val="24"/>
        </w:rPr>
        <w:t>01 lipca 2021r do 30 września 2021r.</w:t>
      </w:r>
    </w:p>
    <w:p w14:paraId="61B6BD46" w14:textId="3C5A1758"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 xml:space="preserve">Wywoławcza stawka </w:t>
      </w:r>
      <w:r w:rsidR="00B707E9">
        <w:rPr>
          <w:rFonts w:ascii="Times New Roman" w:hAnsi="Times New Roman"/>
          <w:sz w:val="24"/>
          <w:szCs w:val="24"/>
        </w:rPr>
        <w:t>miesięczna czynszu</w:t>
      </w:r>
      <w:r w:rsidRPr="00650C63">
        <w:rPr>
          <w:rFonts w:ascii="Times New Roman" w:hAnsi="Times New Roman"/>
          <w:sz w:val="24"/>
          <w:szCs w:val="24"/>
        </w:rPr>
        <w:t xml:space="preserve"> dzierżawy wynosi </w:t>
      </w:r>
      <w:r w:rsidR="00B707E9">
        <w:rPr>
          <w:rFonts w:ascii="Times New Roman" w:hAnsi="Times New Roman"/>
          <w:sz w:val="24"/>
          <w:szCs w:val="24"/>
        </w:rPr>
        <w:t>4</w:t>
      </w:r>
      <w:r w:rsidRPr="00650C63">
        <w:rPr>
          <w:rFonts w:ascii="Times New Roman" w:hAnsi="Times New Roman"/>
          <w:sz w:val="24"/>
          <w:szCs w:val="24"/>
        </w:rPr>
        <w:t xml:space="preserve">00,00 zł /słownie: </w:t>
      </w:r>
      <w:r w:rsidR="00B707E9">
        <w:rPr>
          <w:rFonts w:ascii="Times New Roman" w:hAnsi="Times New Roman"/>
          <w:sz w:val="24"/>
          <w:szCs w:val="24"/>
        </w:rPr>
        <w:t>czterysta złotych</w:t>
      </w:r>
      <w:r w:rsidRPr="00650C63">
        <w:rPr>
          <w:rFonts w:ascii="Times New Roman" w:hAnsi="Times New Roman"/>
          <w:sz w:val="24"/>
          <w:szCs w:val="24"/>
        </w:rPr>
        <w:t xml:space="preserve"> złotych/   + 23 % podatek Vat – minimalne postąpienie </w:t>
      </w:r>
      <w:r w:rsidR="00B707E9">
        <w:rPr>
          <w:rFonts w:ascii="Times New Roman" w:hAnsi="Times New Roman"/>
          <w:sz w:val="24"/>
          <w:szCs w:val="24"/>
        </w:rPr>
        <w:t>5</w:t>
      </w:r>
      <w:r w:rsidRPr="00650C63">
        <w:rPr>
          <w:rFonts w:ascii="Times New Roman" w:hAnsi="Times New Roman"/>
          <w:sz w:val="24"/>
          <w:szCs w:val="24"/>
        </w:rPr>
        <w:t>0,00 zł.</w:t>
      </w:r>
    </w:p>
    <w:p w14:paraId="3A881792" w14:textId="74ADAC58"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Przetarg odbędzie się w dniu 2</w:t>
      </w:r>
      <w:r w:rsidR="005D1D97">
        <w:rPr>
          <w:rFonts w:ascii="Times New Roman" w:hAnsi="Times New Roman"/>
          <w:sz w:val="24"/>
          <w:szCs w:val="24"/>
        </w:rPr>
        <w:t>5</w:t>
      </w:r>
      <w:r w:rsidRPr="00650C63">
        <w:rPr>
          <w:rFonts w:ascii="Times New Roman" w:hAnsi="Times New Roman"/>
          <w:sz w:val="24"/>
          <w:szCs w:val="24"/>
        </w:rPr>
        <w:t xml:space="preserve"> czerwca 2021r.  /</w:t>
      </w:r>
      <w:r w:rsidR="005D1D97">
        <w:rPr>
          <w:rFonts w:ascii="Times New Roman" w:hAnsi="Times New Roman"/>
          <w:sz w:val="24"/>
          <w:szCs w:val="24"/>
        </w:rPr>
        <w:t>piątek/</w:t>
      </w:r>
      <w:r w:rsidRPr="00650C63">
        <w:rPr>
          <w:rFonts w:ascii="Times New Roman" w:hAnsi="Times New Roman"/>
          <w:sz w:val="24"/>
          <w:szCs w:val="24"/>
        </w:rPr>
        <w:t xml:space="preserve"> o godz. 1</w:t>
      </w:r>
      <w:r w:rsidR="005D1D97">
        <w:rPr>
          <w:rFonts w:ascii="Times New Roman" w:hAnsi="Times New Roman"/>
          <w:sz w:val="24"/>
          <w:szCs w:val="24"/>
        </w:rPr>
        <w:t>1</w:t>
      </w:r>
      <w:r w:rsidR="005D1D97">
        <w:rPr>
          <w:rFonts w:ascii="Times New Roman" w:hAnsi="Times New Roman"/>
          <w:sz w:val="24"/>
          <w:szCs w:val="24"/>
          <w:vertAlign w:val="superscript"/>
        </w:rPr>
        <w:t>3</w:t>
      </w:r>
      <w:r w:rsidRPr="00650C63">
        <w:rPr>
          <w:rFonts w:ascii="Times New Roman" w:hAnsi="Times New Roman"/>
          <w:sz w:val="24"/>
          <w:szCs w:val="24"/>
          <w:vertAlign w:val="superscript"/>
        </w:rPr>
        <w:t>0</w:t>
      </w:r>
      <w:r w:rsidRPr="00650C63">
        <w:rPr>
          <w:rFonts w:ascii="Times New Roman" w:hAnsi="Times New Roman"/>
          <w:sz w:val="24"/>
          <w:szCs w:val="24"/>
        </w:rPr>
        <w:t xml:space="preserve"> w Sali narad Urzędu Gminy i Miasta Nisko.</w:t>
      </w:r>
    </w:p>
    <w:p w14:paraId="48DE1ED8" w14:textId="4E9FC0F2" w:rsidR="00B707E9" w:rsidRPr="00242C28" w:rsidRDefault="00BE5486" w:rsidP="00B707E9">
      <w:pPr>
        <w:jc w:val="both"/>
        <w:rPr>
          <w:rFonts w:ascii="Times New Roman" w:hAnsi="Times New Roman"/>
          <w:sz w:val="24"/>
          <w:szCs w:val="24"/>
          <w:u w:val="single"/>
        </w:rPr>
      </w:pPr>
      <w:r w:rsidRPr="00650C63">
        <w:rPr>
          <w:rFonts w:ascii="Times New Roman" w:hAnsi="Times New Roman"/>
          <w:sz w:val="24"/>
          <w:szCs w:val="24"/>
        </w:rPr>
        <w:t>Wadium w formie pieniężnej w wysokości 1</w:t>
      </w:r>
      <w:r w:rsidR="00B707E9">
        <w:rPr>
          <w:rFonts w:ascii="Times New Roman" w:hAnsi="Times New Roman"/>
          <w:sz w:val="24"/>
          <w:szCs w:val="24"/>
        </w:rPr>
        <w:t>2</w:t>
      </w:r>
      <w:r w:rsidRPr="00650C63">
        <w:rPr>
          <w:rFonts w:ascii="Times New Roman" w:hAnsi="Times New Roman"/>
          <w:sz w:val="24"/>
          <w:szCs w:val="24"/>
        </w:rPr>
        <w:t xml:space="preserve">0,00 zł /słownie: </w:t>
      </w:r>
      <w:r w:rsidR="00B707E9">
        <w:rPr>
          <w:rFonts w:ascii="Times New Roman" w:hAnsi="Times New Roman"/>
          <w:sz w:val="24"/>
          <w:szCs w:val="24"/>
        </w:rPr>
        <w:t xml:space="preserve">sto dwadzieścia </w:t>
      </w:r>
      <w:r w:rsidRPr="00650C63">
        <w:rPr>
          <w:rFonts w:ascii="Times New Roman" w:hAnsi="Times New Roman"/>
          <w:sz w:val="24"/>
          <w:szCs w:val="24"/>
        </w:rPr>
        <w:t>złotych</w:t>
      </w:r>
      <w:r w:rsidR="00B707E9">
        <w:rPr>
          <w:rFonts w:ascii="Times New Roman" w:hAnsi="Times New Roman"/>
          <w:sz w:val="24"/>
          <w:szCs w:val="24"/>
        </w:rPr>
        <w:t xml:space="preserve"> i zero groszy</w:t>
      </w:r>
      <w:r w:rsidRPr="00650C63">
        <w:rPr>
          <w:rFonts w:ascii="Times New Roman" w:hAnsi="Times New Roman"/>
          <w:sz w:val="24"/>
          <w:szCs w:val="24"/>
        </w:rPr>
        <w:t xml:space="preserve">/ należy wpłacić na konto Zarządu Budynków Komunalnych i Zieleni Miejskiej  </w:t>
      </w:r>
      <w:r w:rsidR="00B707E9" w:rsidRPr="00242C28">
        <w:rPr>
          <w:rFonts w:ascii="Times New Roman" w:hAnsi="Times New Roman"/>
          <w:sz w:val="24"/>
          <w:szCs w:val="24"/>
        </w:rPr>
        <w:t xml:space="preserve">nr   </w:t>
      </w:r>
      <w:hyperlink r:id="rId5" w:history="1">
        <w:r w:rsidR="00B707E9" w:rsidRPr="00242C28">
          <w:rPr>
            <w:rStyle w:val="Hipercze"/>
            <w:rFonts w:ascii="Times New Roman" w:hAnsi="Times New Roman"/>
            <w:color w:val="222222"/>
            <w:sz w:val="24"/>
            <w:szCs w:val="24"/>
            <w:shd w:val="clear" w:color="auto" w:fill="E8E8E8"/>
          </w:rPr>
          <w:t>24 9430 0006 0037 8330 2000 0003</w:t>
        </w:r>
      </w:hyperlink>
      <w:r w:rsidR="00B707E9" w:rsidRPr="00242C28">
        <w:rPr>
          <w:rFonts w:ascii="Times New Roman" w:hAnsi="Times New Roman"/>
          <w:sz w:val="24"/>
          <w:szCs w:val="24"/>
          <w:u w:val="single"/>
        </w:rPr>
        <w:t xml:space="preserve"> w terminie do dnia 23 czerwca 2021 r.  </w:t>
      </w:r>
      <w:r w:rsidR="00095EA6">
        <w:rPr>
          <w:rFonts w:ascii="Times New Roman" w:hAnsi="Times New Roman"/>
          <w:sz w:val="24"/>
          <w:szCs w:val="24"/>
          <w:u w:val="single"/>
        </w:rPr>
        <w:t>W tytule przelewu prosimy o wskazanie nazwy „D</w:t>
      </w:r>
      <w:r w:rsidR="007C618A">
        <w:rPr>
          <w:rFonts w:ascii="Times New Roman" w:hAnsi="Times New Roman"/>
          <w:sz w:val="24"/>
          <w:szCs w:val="24"/>
          <w:u w:val="single"/>
        </w:rPr>
        <w:t>zierżawa Parku Linowego</w:t>
      </w:r>
      <w:bookmarkStart w:id="0" w:name="_GoBack"/>
      <w:bookmarkEnd w:id="0"/>
      <w:r w:rsidR="00095EA6">
        <w:rPr>
          <w:rFonts w:ascii="Times New Roman" w:hAnsi="Times New Roman"/>
          <w:sz w:val="24"/>
          <w:szCs w:val="24"/>
          <w:u w:val="single"/>
        </w:rPr>
        <w:t>”</w:t>
      </w:r>
    </w:p>
    <w:p w14:paraId="36D5580C" w14:textId="0C5211CD"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Za datę wpłaty przyjmuje się datę wpływu środków pieniężnych na ww. rachunek bankowy.</w:t>
      </w:r>
    </w:p>
    <w:p w14:paraId="51FDEDC9" w14:textId="1E9AC3B0"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 xml:space="preserve">Wadium wpłacone przez osoby, które nie wygrały przetargu zostanie zwrócone po zakończeniu  przetargu, jednak nie później niż w terminie 3 dni od jego rozstrzygnięcia, a osobie która przetarg wygra wadium zalicza się na poczet czynszu dzierżawy </w:t>
      </w:r>
      <w:r w:rsidR="00DE4822">
        <w:rPr>
          <w:rFonts w:ascii="Times New Roman" w:hAnsi="Times New Roman"/>
          <w:sz w:val="24"/>
          <w:szCs w:val="24"/>
        </w:rPr>
        <w:t>za okres od 1 lipca 2021r do 30 września 2021r.</w:t>
      </w:r>
    </w:p>
    <w:p w14:paraId="159828CA" w14:textId="77777777"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Wadium ulega przepadkowi w razie uchylenia się uczestnika, który przetarg wygrał od zawarcia umowy.</w:t>
      </w:r>
    </w:p>
    <w:p w14:paraId="09618F06" w14:textId="77777777"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Przed otwarciem przetargu Komisja Przetargowa sprawdza dane osobowe i pełnomocnictwa osób przystępujących do przetargu oraz dowody wpłaty wadium.</w:t>
      </w:r>
    </w:p>
    <w:p w14:paraId="7EB89126" w14:textId="77777777"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Uczestnicy przetargu winni przedłożyć komisji przetargowej:</w:t>
      </w:r>
    </w:p>
    <w:p w14:paraId="09A552F2" w14:textId="068C88D9" w:rsidR="00BE5486" w:rsidRDefault="00BE5486" w:rsidP="005D1D97">
      <w:pPr>
        <w:pStyle w:val="Akapitzlist"/>
        <w:numPr>
          <w:ilvl w:val="0"/>
          <w:numId w:val="4"/>
        </w:numPr>
        <w:jc w:val="both"/>
        <w:rPr>
          <w:rFonts w:ascii="Times New Roman" w:hAnsi="Times New Roman"/>
          <w:sz w:val="24"/>
          <w:szCs w:val="24"/>
        </w:rPr>
      </w:pPr>
      <w:r w:rsidRPr="005D1D97">
        <w:rPr>
          <w:rFonts w:ascii="Times New Roman" w:hAnsi="Times New Roman"/>
          <w:sz w:val="24"/>
          <w:szCs w:val="24"/>
        </w:rPr>
        <w:t>w przypadku osób fizycznych – dowód tożsamości,</w:t>
      </w:r>
    </w:p>
    <w:p w14:paraId="0773842D" w14:textId="77777777" w:rsidR="005D1D97" w:rsidRDefault="00BE5486" w:rsidP="00BE5486">
      <w:pPr>
        <w:pStyle w:val="Akapitzlist"/>
        <w:numPr>
          <w:ilvl w:val="0"/>
          <w:numId w:val="4"/>
        </w:numPr>
        <w:jc w:val="both"/>
        <w:rPr>
          <w:rFonts w:ascii="Times New Roman" w:hAnsi="Times New Roman"/>
          <w:sz w:val="24"/>
          <w:szCs w:val="24"/>
        </w:rPr>
      </w:pPr>
      <w:r w:rsidRPr="005D1D97">
        <w:rPr>
          <w:rFonts w:ascii="Times New Roman" w:hAnsi="Times New Roman"/>
          <w:sz w:val="24"/>
          <w:szCs w:val="24"/>
        </w:rPr>
        <w:t>w przypadku wspólników spółki cywilnej – aktualne wypisy z właściwego dla danego podmiotu rejestru, właściwe pełnomocnictwo wskazujące osobę uprawnioną do licytacji w imieniu wspólników, dowody tożsamości,</w:t>
      </w:r>
    </w:p>
    <w:p w14:paraId="261183A6" w14:textId="77777777" w:rsidR="005D1D97" w:rsidRDefault="00BE5486" w:rsidP="00BE5486">
      <w:pPr>
        <w:pStyle w:val="Akapitzlist"/>
        <w:numPr>
          <w:ilvl w:val="0"/>
          <w:numId w:val="4"/>
        </w:numPr>
        <w:jc w:val="both"/>
        <w:rPr>
          <w:rFonts w:ascii="Times New Roman" w:hAnsi="Times New Roman"/>
          <w:sz w:val="24"/>
          <w:szCs w:val="24"/>
        </w:rPr>
      </w:pPr>
      <w:r w:rsidRPr="005D1D97">
        <w:rPr>
          <w:rFonts w:ascii="Times New Roman" w:hAnsi="Times New Roman"/>
          <w:sz w:val="24"/>
          <w:szCs w:val="24"/>
        </w:rPr>
        <w:t>w przypadku osób prawnych i jednostek organizacyjnych nie posiadających osobowości prawnej a podlegających rejestracji aktualny wypis z rejestru sadowego, właściwe pełnomocnictwa, dowody tożsamości osób reprezentujących podmiot,</w:t>
      </w:r>
    </w:p>
    <w:p w14:paraId="68D609C6" w14:textId="57D8751B" w:rsidR="00BE5486" w:rsidRPr="005D1D97" w:rsidRDefault="00BE5486" w:rsidP="00BE5486">
      <w:pPr>
        <w:pStyle w:val="Akapitzlist"/>
        <w:numPr>
          <w:ilvl w:val="0"/>
          <w:numId w:val="4"/>
        </w:numPr>
        <w:jc w:val="both"/>
        <w:rPr>
          <w:rFonts w:ascii="Times New Roman" w:hAnsi="Times New Roman"/>
          <w:sz w:val="24"/>
          <w:szCs w:val="24"/>
        </w:rPr>
      </w:pPr>
      <w:r w:rsidRPr="005D1D97">
        <w:rPr>
          <w:rFonts w:ascii="Times New Roman" w:hAnsi="Times New Roman"/>
          <w:sz w:val="24"/>
          <w:szCs w:val="24"/>
        </w:rPr>
        <w:t xml:space="preserve">pisemne oświadczenie o zapoznaniu się z warunkami przetargu określonymi w ogłoszeniu oraz ich przyjęciu bez zastrzeżeń oraz dowody wpłaty wadium. </w:t>
      </w:r>
    </w:p>
    <w:p w14:paraId="7641DB53" w14:textId="77777777"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Uczestnicy biorą udział w przetargu osobiście lub przez pełnomocnika. Pełnomocnictwo wymaga formy pisemnej.</w:t>
      </w:r>
    </w:p>
    <w:p w14:paraId="5787FCA8" w14:textId="77777777" w:rsidR="00BE5486" w:rsidRPr="00650C63" w:rsidRDefault="00BE5486" w:rsidP="00BE5486">
      <w:pPr>
        <w:jc w:val="both"/>
        <w:rPr>
          <w:rFonts w:ascii="Times New Roman" w:hAnsi="Times New Roman"/>
          <w:sz w:val="24"/>
          <w:szCs w:val="24"/>
        </w:rPr>
      </w:pPr>
      <w:r w:rsidRPr="00650C63">
        <w:rPr>
          <w:rFonts w:ascii="Times New Roman" w:hAnsi="Times New Roman"/>
          <w:sz w:val="24"/>
          <w:szCs w:val="24"/>
        </w:rPr>
        <w:t>Warunki  dzierżawy:</w:t>
      </w:r>
    </w:p>
    <w:p w14:paraId="16F49C77" w14:textId="386CC963" w:rsidR="00BE5486" w:rsidRPr="00650C63" w:rsidRDefault="00BE5486" w:rsidP="00BE5486">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 xml:space="preserve">Dzierżawa obejmuje czas określony </w:t>
      </w:r>
      <w:r w:rsidR="005D1D97">
        <w:rPr>
          <w:rFonts w:ascii="Times New Roman" w:hAnsi="Times New Roman"/>
          <w:sz w:val="24"/>
          <w:szCs w:val="24"/>
        </w:rPr>
        <w:t>od 1 lipca 2021r do 30 września 2021r.</w:t>
      </w:r>
    </w:p>
    <w:p w14:paraId="41233621" w14:textId="135AEF4F" w:rsidR="00BE5486" w:rsidRPr="00650C63" w:rsidRDefault="00BE5486" w:rsidP="00BE5486">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Jeżeli osoba wygrywająca przetarg nie podpisze umowy dzierżawy  najpóźniej do dnia   2 lipca 2021 r. wygasają  jej uprawnienia z tytułu wygranego przetargu i wpłacone wadium nie podlega zwrotowi.</w:t>
      </w:r>
    </w:p>
    <w:p w14:paraId="7EE072F7" w14:textId="77777777" w:rsidR="00BE5486" w:rsidRPr="00650C63" w:rsidRDefault="00BE5486" w:rsidP="00BE5486">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lastRenderedPageBreak/>
        <w:t>Wszelkie zgody, zezwolenia, uprawnienia  i warunki dotyczące prowadzenia parku linowego, uczestnik wygrywający przetarg zobowiązany jest zabezpieczyć we  własnym zakresie.</w:t>
      </w:r>
    </w:p>
    <w:p w14:paraId="27F98078" w14:textId="3C05AB4A" w:rsidR="00101DE0" w:rsidRDefault="00B707E9" w:rsidP="00101DE0">
      <w:pPr>
        <w:pStyle w:val="Akapitzlist"/>
        <w:numPr>
          <w:ilvl w:val="0"/>
          <w:numId w:val="1"/>
        </w:numPr>
        <w:jc w:val="both"/>
        <w:rPr>
          <w:rFonts w:ascii="Times New Roman" w:hAnsi="Times New Roman"/>
          <w:sz w:val="24"/>
          <w:szCs w:val="24"/>
        </w:rPr>
      </w:pPr>
      <w:r>
        <w:rPr>
          <w:rFonts w:ascii="Times New Roman" w:hAnsi="Times New Roman"/>
          <w:sz w:val="24"/>
          <w:szCs w:val="24"/>
        </w:rPr>
        <w:t>Czynsz</w:t>
      </w:r>
      <w:r w:rsidR="00BE5486" w:rsidRPr="00650C63">
        <w:rPr>
          <w:rFonts w:ascii="Times New Roman" w:hAnsi="Times New Roman"/>
          <w:sz w:val="24"/>
          <w:szCs w:val="24"/>
        </w:rPr>
        <w:t xml:space="preserve"> dzierżawy płatny jest z góry do dnia</w:t>
      </w:r>
      <w:r>
        <w:rPr>
          <w:rFonts w:ascii="Times New Roman" w:hAnsi="Times New Roman"/>
          <w:sz w:val="24"/>
          <w:szCs w:val="24"/>
        </w:rPr>
        <w:t>10 lipca</w:t>
      </w:r>
      <w:bookmarkStart w:id="1" w:name="_Hlk71117687"/>
      <w:r>
        <w:rPr>
          <w:rFonts w:ascii="Times New Roman" w:hAnsi="Times New Roman"/>
          <w:sz w:val="24"/>
          <w:szCs w:val="24"/>
        </w:rPr>
        <w:t xml:space="preserve"> 2021r</w:t>
      </w:r>
      <w:r w:rsidR="00101DE0">
        <w:rPr>
          <w:rFonts w:ascii="Times New Roman" w:hAnsi="Times New Roman"/>
          <w:sz w:val="24"/>
          <w:szCs w:val="24"/>
        </w:rPr>
        <w:t xml:space="preserve"> za okres od 1 lipca 2021r do 30 września 2021r</w:t>
      </w:r>
      <w:r>
        <w:rPr>
          <w:rFonts w:ascii="Times New Roman" w:hAnsi="Times New Roman"/>
          <w:sz w:val="24"/>
          <w:szCs w:val="24"/>
        </w:rPr>
        <w:t>.</w:t>
      </w:r>
      <w:bookmarkEnd w:id="1"/>
    </w:p>
    <w:p w14:paraId="2679B06B" w14:textId="74E14B5A" w:rsidR="00BE5486" w:rsidRDefault="00BE5486" w:rsidP="00101DE0">
      <w:pPr>
        <w:pStyle w:val="Akapitzlist"/>
        <w:numPr>
          <w:ilvl w:val="0"/>
          <w:numId w:val="1"/>
        </w:numPr>
        <w:jc w:val="both"/>
        <w:rPr>
          <w:rFonts w:ascii="Times New Roman" w:hAnsi="Times New Roman"/>
          <w:sz w:val="24"/>
          <w:szCs w:val="24"/>
        </w:rPr>
      </w:pPr>
      <w:r w:rsidRPr="00650C63">
        <w:rPr>
          <w:rFonts w:ascii="Times New Roman" w:hAnsi="Times New Roman"/>
          <w:sz w:val="24"/>
          <w:szCs w:val="24"/>
        </w:rPr>
        <w:t>Zastrzega się prawo odwołania przetargu z uzasadnionych przyczyn.</w:t>
      </w:r>
    </w:p>
    <w:p w14:paraId="0B7E2EBE" w14:textId="77777777" w:rsidR="004974C5" w:rsidRPr="00D518FA" w:rsidRDefault="004974C5" w:rsidP="004974C5">
      <w:pPr>
        <w:pStyle w:val="Zwykytekst"/>
        <w:jc w:val="both"/>
        <w:rPr>
          <w:rFonts w:eastAsia="Calibri" w:cstheme="minorHAnsi"/>
          <w:color w:val="000000"/>
          <w:kern w:val="2"/>
          <w:sz w:val="24"/>
          <w:szCs w:val="24"/>
          <w:lang w:eastAsia="zh-CN" w:bidi="hi-IN"/>
        </w:rPr>
      </w:pPr>
      <w:r w:rsidRPr="00D518FA">
        <w:rPr>
          <w:rFonts w:eastAsia="Calibri" w:cstheme="minorHAnsi"/>
          <w:color w:val="000000"/>
          <w:kern w:val="2"/>
          <w:sz w:val="24"/>
          <w:szCs w:val="24"/>
          <w:lang w:eastAsia="zh-CN" w:bidi="hi-IN"/>
        </w:rPr>
        <w:t xml:space="preserve">Dzierżawca będzie miał możliwość </w:t>
      </w:r>
      <w:r w:rsidRPr="00EF643F">
        <w:rPr>
          <w:rFonts w:eastAsia="Calibri" w:cstheme="minorHAnsi"/>
          <w:color w:val="000000"/>
          <w:kern w:val="2"/>
          <w:sz w:val="24"/>
          <w:szCs w:val="24"/>
          <w:lang w:eastAsia="zh-CN" w:bidi="hi-IN"/>
        </w:rPr>
        <w:t>przyjęcia osób na staż na okres 3 miesięcy z</w:t>
      </w:r>
      <w:r w:rsidRPr="00D518FA">
        <w:rPr>
          <w:rFonts w:eastAsia="Calibri" w:cstheme="minorHAnsi"/>
          <w:color w:val="000000"/>
          <w:kern w:val="2"/>
          <w:sz w:val="24"/>
          <w:szCs w:val="24"/>
          <w:lang w:eastAsia="zh-CN" w:bidi="hi-IN"/>
        </w:rPr>
        <w:t xml:space="preserve"> możliwością zatrudnienia uczestnika projektu po zakończonym stażu. Staż realizowan</w:t>
      </w:r>
      <w:r>
        <w:rPr>
          <w:rFonts w:eastAsia="Calibri" w:cstheme="minorHAnsi"/>
          <w:color w:val="000000"/>
          <w:kern w:val="2"/>
          <w:sz w:val="24"/>
          <w:szCs w:val="24"/>
          <w:lang w:eastAsia="zh-CN" w:bidi="hi-IN"/>
        </w:rPr>
        <w:t>y</w:t>
      </w:r>
      <w:r w:rsidRPr="00D518FA">
        <w:rPr>
          <w:rFonts w:eastAsia="Calibri" w:cstheme="minorHAnsi"/>
          <w:color w:val="000000"/>
          <w:kern w:val="2"/>
          <w:sz w:val="24"/>
          <w:szCs w:val="24"/>
          <w:lang w:eastAsia="zh-CN" w:bidi="hi-IN"/>
        </w:rPr>
        <w:t xml:space="preserve"> w ramach projektu „Aktywizacja – rewitalizacja” współfinasowanego ze środków Unii Europejskiej w ramach Europejskiego Funduszu Społecznego w ramach Regionalnego programu Operacyjnego Województwa Podkarpackiego na lata 2014-2020, Działanie 7.1 Poprawa sytuacji osób bezrobotnych na rynku pracy- projekty konkursowe - realizowanego przez Miejski Zakład Komunalny Sp. z o.o. w Stalowej Woli.</w:t>
      </w:r>
    </w:p>
    <w:p w14:paraId="02D3DA1C" w14:textId="77777777" w:rsidR="004974C5" w:rsidRPr="00B21EE8" w:rsidRDefault="004974C5" w:rsidP="004974C5">
      <w:pPr>
        <w:pStyle w:val="Zwykytekst"/>
        <w:jc w:val="both"/>
        <w:rPr>
          <w:sz w:val="24"/>
          <w:szCs w:val="24"/>
        </w:rPr>
      </w:pPr>
      <w:r w:rsidRPr="000A6244">
        <w:rPr>
          <w:sz w:val="24"/>
          <w:szCs w:val="24"/>
        </w:rPr>
        <w:t>Grup</w:t>
      </w:r>
      <w:r>
        <w:rPr>
          <w:sz w:val="24"/>
          <w:szCs w:val="24"/>
        </w:rPr>
        <w:t>ę</w:t>
      </w:r>
      <w:r w:rsidRPr="000A6244">
        <w:rPr>
          <w:sz w:val="24"/>
          <w:szCs w:val="24"/>
        </w:rPr>
        <w:t xml:space="preserve"> docelow</w:t>
      </w:r>
      <w:r>
        <w:rPr>
          <w:sz w:val="24"/>
          <w:szCs w:val="24"/>
        </w:rPr>
        <w:t>ą</w:t>
      </w:r>
      <w:r w:rsidRPr="000A6244">
        <w:rPr>
          <w:sz w:val="24"/>
          <w:szCs w:val="24"/>
        </w:rPr>
        <w:t xml:space="preserve"> Projektu</w:t>
      </w:r>
      <w:r>
        <w:rPr>
          <w:sz w:val="24"/>
          <w:szCs w:val="24"/>
        </w:rPr>
        <w:t xml:space="preserve"> stanowią </w:t>
      </w:r>
      <w:r w:rsidRPr="000A6244">
        <w:rPr>
          <w:sz w:val="24"/>
          <w:szCs w:val="24"/>
        </w:rPr>
        <w:t xml:space="preserve"> </w:t>
      </w:r>
      <w:r>
        <w:rPr>
          <w:sz w:val="24"/>
          <w:szCs w:val="24"/>
        </w:rPr>
        <w:t xml:space="preserve">osoby </w:t>
      </w:r>
      <w:r w:rsidRPr="00B21EE8">
        <w:rPr>
          <w:rFonts w:eastAsia="Calibri" w:cstheme="minorHAnsi"/>
          <w:color w:val="000000"/>
          <w:kern w:val="2"/>
          <w:sz w:val="24"/>
          <w:szCs w:val="24"/>
          <w:shd w:val="clear" w:color="auto" w:fill="FFFFFF"/>
          <w:lang w:eastAsia="zh-CN" w:bidi="hi-IN"/>
        </w:rPr>
        <w:t>w wieku 30 lat i więcej zamieszkał</w:t>
      </w:r>
      <w:r>
        <w:rPr>
          <w:rFonts w:eastAsia="Calibri" w:cstheme="minorHAnsi"/>
          <w:color w:val="000000"/>
          <w:kern w:val="2"/>
          <w:sz w:val="24"/>
          <w:szCs w:val="24"/>
          <w:shd w:val="clear" w:color="auto" w:fill="FFFFFF"/>
          <w:lang w:eastAsia="zh-CN" w:bidi="hi-IN"/>
        </w:rPr>
        <w:t>e</w:t>
      </w:r>
      <w:r w:rsidRPr="00B21EE8">
        <w:rPr>
          <w:rFonts w:eastAsia="Calibri" w:cstheme="minorHAnsi"/>
          <w:color w:val="000000"/>
          <w:kern w:val="2"/>
          <w:sz w:val="24"/>
          <w:szCs w:val="24"/>
          <w:shd w:val="clear" w:color="auto" w:fill="FFFFFF"/>
          <w:lang w:eastAsia="zh-CN" w:bidi="hi-IN"/>
        </w:rPr>
        <w:t xml:space="preserve"> (wg Kodeksu cywilnego) na obszarze realizacji projektu, tj. Gmina</w:t>
      </w:r>
      <w:r>
        <w:rPr>
          <w:rFonts w:eastAsia="Calibri" w:cstheme="minorHAnsi"/>
          <w:color w:val="000000"/>
          <w:kern w:val="2"/>
          <w:sz w:val="24"/>
          <w:szCs w:val="24"/>
          <w:shd w:val="clear" w:color="auto" w:fill="FFFFFF"/>
          <w:lang w:eastAsia="zh-CN" w:bidi="hi-IN"/>
        </w:rPr>
        <w:t xml:space="preserve"> i </w:t>
      </w:r>
      <w:r w:rsidRPr="00B21EE8">
        <w:rPr>
          <w:rFonts w:eastAsia="Calibri" w:cstheme="minorHAnsi"/>
          <w:color w:val="000000"/>
          <w:kern w:val="2"/>
          <w:sz w:val="24"/>
          <w:szCs w:val="24"/>
          <w:shd w:val="clear" w:color="auto" w:fill="FFFFFF"/>
          <w:lang w:eastAsia="zh-CN" w:bidi="hi-IN"/>
        </w:rPr>
        <w:t xml:space="preserve">Miasto Nisko, które nie korzystały z takiego </w:t>
      </w:r>
      <w:r w:rsidRPr="00B21EE8">
        <w:rPr>
          <w:rFonts w:eastAsia="Calibri" w:cstheme="minorHAnsi"/>
          <w:color w:val="000000"/>
          <w:kern w:val="2"/>
          <w:sz w:val="24"/>
          <w:szCs w:val="24"/>
          <w:lang w:eastAsia="zh-CN" w:bidi="hi-IN"/>
        </w:rPr>
        <w:t xml:space="preserve">samego wsparcia jak oferowane w projekcie w ramach projektów współfinansowanych ze środków EFS dedykowanej tej samej grupie osób w RPO WP 2014-2020 w konkursach ogólnych, </w:t>
      </w:r>
      <w:r w:rsidRPr="00B21EE8">
        <w:rPr>
          <w:rFonts w:eastAsia="Calibri" w:cstheme="minorHAnsi"/>
          <w:color w:val="000000"/>
          <w:kern w:val="2"/>
          <w:sz w:val="24"/>
          <w:szCs w:val="24"/>
          <w:shd w:val="clear" w:color="auto" w:fill="FFFFFF"/>
          <w:lang w:eastAsia="zh-CN" w:bidi="hi-IN"/>
        </w:rPr>
        <w:t>należące do poniższych grup:</w:t>
      </w:r>
    </w:p>
    <w:p w14:paraId="146328A9" w14:textId="77777777" w:rsidR="004974C5" w:rsidRPr="00B21EE8" w:rsidRDefault="004974C5" w:rsidP="004974C5">
      <w:pPr>
        <w:widowControl w:val="0"/>
        <w:numPr>
          <w:ilvl w:val="0"/>
          <w:numId w:val="5"/>
        </w:numPr>
        <w:suppressAutoHyphens/>
        <w:spacing w:after="0" w:line="240" w:lineRule="auto"/>
        <w:contextualSpacing/>
        <w:jc w:val="both"/>
        <w:rPr>
          <w:sz w:val="24"/>
          <w:szCs w:val="24"/>
        </w:rPr>
      </w:pPr>
      <w:r w:rsidRPr="00B21EE8">
        <w:rPr>
          <w:sz w:val="24"/>
          <w:szCs w:val="24"/>
        </w:rPr>
        <w:t>osoby pozostające poza rynkiem pracy, tj. osoby bezrobotne lub osoby bierne zawodowo, zwłaszcza:</w:t>
      </w:r>
    </w:p>
    <w:p w14:paraId="3B1B8F9F" w14:textId="77777777" w:rsidR="004974C5" w:rsidRPr="00B21EE8" w:rsidRDefault="004974C5" w:rsidP="004974C5">
      <w:pPr>
        <w:widowControl w:val="0"/>
        <w:numPr>
          <w:ilvl w:val="0"/>
          <w:numId w:val="6"/>
        </w:numPr>
        <w:suppressAutoHyphens/>
        <w:spacing w:after="0" w:line="240" w:lineRule="auto"/>
        <w:contextualSpacing/>
        <w:jc w:val="both"/>
        <w:rPr>
          <w:sz w:val="24"/>
          <w:szCs w:val="24"/>
        </w:rPr>
      </w:pPr>
      <w:r w:rsidRPr="00B21EE8">
        <w:rPr>
          <w:sz w:val="24"/>
          <w:szCs w:val="24"/>
        </w:rPr>
        <w:t>osoby w wieku 50 lat i więcej</w:t>
      </w:r>
    </w:p>
    <w:p w14:paraId="2B61A865" w14:textId="77777777" w:rsidR="004974C5" w:rsidRPr="00B21EE8" w:rsidRDefault="004974C5" w:rsidP="004974C5">
      <w:pPr>
        <w:widowControl w:val="0"/>
        <w:numPr>
          <w:ilvl w:val="0"/>
          <w:numId w:val="6"/>
        </w:numPr>
        <w:suppressAutoHyphens/>
        <w:spacing w:after="0" w:line="240" w:lineRule="auto"/>
        <w:contextualSpacing/>
        <w:jc w:val="both"/>
        <w:rPr>
          <w:sz w:val="24"/>
          <w:szCs w:val="24"/>
        </w:rPr>
      </w:pPr>
      <w:r w:rsidRPr="00B21EE8">
        <w:rPr>
          <w:sz w:val="24"/>
          <w:szCs w:val="24"/>
        </w:rPr>
        <w:t>osoby długotrwale bezrobotne</w:t>
      </w:r>
    </w:p>
    <w:p w14:paraId="5C85F82A" w14:textId="77777777" w:rsidR="004974C5" w:rsidRPr="00B21EE8" w:rsidRDefault="004974C5" w:rsidP="004974C5">
      <w:pPr>
        <w:widowControl w:val="0"/>
        <w:numPr>
          <w:ilvl w:val="0"/>
          <w:numId w:val="6"/>
        </w:numPr>
        <w:suppressAutoHyphens/>
        <w:spacing w:after="0" w:line="240" w:lineRule="auto"/>
        <w:contextualSpacing/>
        <w:jc w:val="both"/>
        <w:rPr>
          <w:sz w:val="24"/>
          <w:szCs w:val="24"/>
        </w:rPr>
      </w:pPr>
      <w:r w:rsidRPr="00B21EE8">
        <w:rPr>
          <w:sz w:val="24"/>
          <w:szCs w:val="24"/>
        </w:rPr>
        <w:t>kobiety</w:t>
      </w:r>
    </w:p>
    <w:p w14:paraId="1A8E5C6B" w14:textId="77777777" w:rsidR="004974C5" w:rsidRPr="00B21EE8" w:rsidRDefault="004974C5" w:rsidP="004974C5">
      <w:pPr>
        <w:widowControl w:val="0"/>
        <w:numPr>
          <w:ilvl w:val="0"/>
          <w:numId w:val="6"/>
        </w:numPr>
        <w:suppressAutoHyphens/>
        <w:spacing w:after="0" w:line="240" w:lineRule="auto"/>
        <w:contextualSpacing/>
        <w:jc w:val="both"/>
        <w:rPr>
          <w:sz w:val="24"/>
          <w:szCs w:val="24"/>
        </w:rPr>
      </w:pPr>
      <w:r w:rsidRPr="00B21EE8">
        <w:rPr>
          <w:sz w:val="24"/>
          <w:szCs w:val="24"/>
        </w:rPr>
        <w:t>osoby z niepełnosprawnościami</w:t>
      </w:r>
    </w:p>
    <w:p w14:paraId="627C43B2" w14:textId="77777777" w:rsidR="004974C5" w:rsidRPr="00B21EE8" w:rsidRDefault="004974C5" w:rsidP="004974C5">
      <w:pPr>
        <w:widowControl w:val="0"/>
        <w:numPr>
          <w:ilvl w:val="0"/>
          <w:numId w:val="6"/>
        </w:numPr>
        <w:suppressAutoHyphens/>
        <w:spacing w:after="0" w:line="240" w:lineRule="auto"/>
        <w:contextualSpacing/>
        <w:jc w:val="both"/>
        <w:rPr>
          <w:sz w:val="24"/>
          <w:szCs w:val="24"/>
        </w:rPr>
      </w:pPr>
      <w:r w:rsidRPr="00B21EE8">
        <w:rPr>
          <w:sz w:val="24"/>
          <w:szCs w:val="24"/>
        </w:rPr>
        <w:t xml:space="preserve">osoby o niskich kwalifikacjach </w:t>
      </w:r>
    </w:p>
    <w:p w14:paraId="543DE0CD" w14:textId="77777777" w:rsidR="004974C5" w:rsidRPr="00B21EE8" w:rsidRDefault="004974C5" w:rsidP="004974C5">
      <w:pPr>
        <w:widowControl w:val="0"/>
        <w:numPr>
          <w:ilvl w:val="0"/>
          <w:numId w:val="5"/>
        </w:numPr>
        <w:suppressAutoHyphens/>
        <w:spacing w:after="0" w:line="240" w:lineRule="auto"/>
        <w:contextualSpacing/>
        <w:jc w:val="both"/>
        <w:rPr>
          <w:sz w:val="24"/>
          <w:szCs w:val="24"/>
        </w:rPr>
      </w:pPr>
      <w:r w:rsidRPr="00B21EE8">
        <w:rPr>
          <w:sz w:val="24"/>
          <w:szCs w:val="24"/>
        </w:rPr>
        <w:t>Rolnicy i członkowie ich rodzin - osoby posiadające nieruchomość rolną lub członkowie ich rodzin podlegający ubezpieczeniom emerytalnym i rentowym z tytułu prowadzenia gospodarstwa rolnego, które chcą odejść z rolnictwa</w:t>
      </w:r>
    </w:p>
    <w:p w14:paraId="64E5E9D8" w14:textId="77777777" w:rsidR="004974C5" w:rsidRPr="00B21EE8" w:rsidRDefault="004974C5" w:rsidP="004974C5">
      <w:pPr>
        <w:widowControl w:val="0"/>
        <w:numPr>
          <w:ilvl w:val="0"/>
          <w:numId w:val="5"/>
        </w:numPr>
        <w:suppressAutoHyphens/>
        <w:spacing w:after="0" w:line="240" w:lineRule="auto"/>
        <w:contextualSpacing/>
        <w:jc w:val="both"/>
        <w:rPr>
          <w:sz w:val="24"/>
          <w:szCs w:val="24"/>
        </w:rPr>
      </w:pPr>
      <w:r w:rsidRPr="00B21EE8">
        <w:rPr>
          <w:sz w:val="24"/>
          <w:szCs w:val="24"/>
        </w:rPr>
        <w:t>Osoby ubogie pracujące, osoby zatrudnione na umowach krótkoterminowych oraz pracujący w ramach umów cywilno-prawnych.</w:t>
      </w:r>
    </w:p>
    <w:p w14:paraId="6348E759" w14:textId="77777777" w:rsidR="004974C5" w:rsidRPr="00B21EE8" w:rsidRDefault="004974C5" w:rsidP="004974C5">
      <w:pPr>
        <w:widowControl w:val="0"/>
        <w:numPr>
          <w:ilvl w:val="0"/>
          <w:numId w:val="5"/>
        </w:numPr>
        <w:suppressAutoHyphens/>
        <w:spacing w:after="0" w:line="240" w:lineRule="auto"/>
        <w:contextualSpacing/>
        <w:jc w:val="both"/>
        <w:rPr>
          <w:sz w:val="24"/>
          <w:szCs w:val="24"/>
        </w:rPr>
      </w:pPr>
      <w:r w:rsidRPr="00B21EE8">
        <w:rPr>
          <w:sz w:val="24"/>
          <w:szCs w:val="24"/>
        </w:rPr>
        <w:t>Reemigranci.</w:t>
      </w:r>
    </w:p>
    <w:p w14:paraId="7EE0200A" w14:textId="77777777" w:rsidR="004974C5" w:rsidRPr="00291A94" w:rsidRDefault="004974C5" w:rsidP="004974C5">
      <w:pPr>
        <w:widowControl w:val="0"/>
        <w:numPr>
          <w:ilvl w:val="0"/>
          <w:numId w:val="5"/>
        </w:numPr>
        <w:suppressAutoHyphens/>
        <w:spacing w:after="0" w:line="240" w:lineRule="auto"/>
        <w:contextualSpacing/>
        <w:jc w:val="both"/>
        <w:rPr>
          <w:sz w:val="24"/>
          <w:szCs w:val="24"/>
        </w:rPr>
      </w:pPr>
      <w:r w:rsidRPr="00B21EE8">
        <w:rPr>
          <w:sz w:val="24"/>
          <w:szCs w:val="24"/>
        </w:rPr>
        <w:t>Imigranci.</w:t>
      </w:r>
    </w:p>
    <w:p w14:paraId="0D7AD114" w14:textId="7B521296" w:rsidR="004974C5" w:rsidRPr="004974C5" w:rsidRDefault="004974C5" w:rsidP="004974C5">
      <w:pPr>
        <w:jc w:val="both"/>
        <w:rPr>
          <w:rFonts w:ascii="Times New Roman" w:hAnsi="Times New Roman"/>
          <w:sz w:val="24"/>
          <w:szCs w:val="24"/>
        </w:rPr>
      </w:pPr>
    </w:p>
    <w:p w14:paraId="2571B63D" w14:textId="46864032" w:rsidR="00BE5486" w:rsidRPr="00650C63" w:rsidRDefault="00BE5486" w:rsidP="00BE5486">
      <w:pPr>
        <w:jc w:val="both"/>
        <w:rPr>
          <w:rFonts w:ascii="Times New Roman" w:hAnsi="Times New Roman"/>
          <w:sz w:val="24"/>
          <w:szCs w:val="24"/>
        </w:rPr>
      </w:pPr>
      <w:bookmarkStart w:id="2" w:name="_Hlk71275059"/>
      <w:r w:rsidRPr="00650C63">
        <w:rPr>
          <w:rFonts w:ascii="Times New Roman" w:hAnsi="Times New Roman"/>
          <w:sz w:val="24"/>
          <w:szCs w:val="24"/>
        </w:rPr>
        <w:t xml:space="preserve">Szczegółowych informacji udziela Zarząd Budynków Komunalnych i Zieleni Miejskiej </w:t>
      </w:r>
      <w:r w:rsidR="00581A8F" w:rsidRPr="00650C63">
        <w:rPr>
          <w:rFonts w:ascii="Times New Roman" w:hAnsi="Times New Roman"/>
          <w:sz w:val="24"/>
          <w:szCs w:val="24"/>
        </w:rPr>
        <w:t xml:space="preserve">                 </w:t>
      </w:r>
      <w:r w:rsidRPr="00650C63">
        <w:rPr>
          <w:rFonts w:ascii="Times New Roman" w:hAnsi="Times New Roman"/>
          <w:sz w:val="24"/>
          <w:szCs w:val="24"/>
        </w:rPr>
        <w:t>– ul. E. Kwiatkowskiego 17, tel. 158412228 wew. 24 lub 22.</w:t>
      </w:r>
    </w:p>
    <w:p w14:paraId="166912F0" w14:textId="659088E9" w:rsidR="00BE5486" w:rsidRPr="00650C63" w:rsidRDefault="00BE5486" w:rsidP="00BE5486">
      <w:pPr>
        <w:jc w:val="both"/>
        <w:rPr>
          <w:rFonts w:ascii="Times New Roman" w:hAnsi="Times New Roman"/>
          <w:sz w:val="24"/>
          <w:szCs w:val="24"/>
        </w:rPr>
      </w:pPr>
      <w:bookmarkStart w:id="3" w:name="_Hlk71274538"/>
      <w:bookmarkEnd w:id="2"/>
      <w:r w:rsidRPr="00650C63">
        <w:rPr>
          <w:rFonts w:ascii="Times New Roman" w:hAnsi="Times New Roman"/>
          <w:sz w:val="24"/>
          <w:szCs w:val="24"/>
        </w:rPr>
        <w:t>Ogłoszenie o przetargu dostępne jest również pod adresem: www.zbkizm-nisko.pl, na stronie internetowej w Biuletynie Informacji Publicznej Zarządu Budynków Komunalnych i Zieleni Miejskiej:</w:t>
      </w:r>
      <w:r w:rsidR="004974C5">
        <w:rPr>
          <w:rFonts w:ascii="Times New Roman" w:hAnsi="Times New Roman"/>
          <w:sz w:val="24"/>
          <w:szCs w:val="24"/>
        </w:rPr>
        <w:t xml:space="preserve"> </w:t>
      </w:r>
      <w:r w:rsidR="004974C5" w:rsidRPr="004974C5">
        <w:rPr>
          <w:rFonts w:ascii="Times New Roman" w:hAnsi="Times New Roman"/>
          <w:sz w:val="24"/>
          <w:szCs w:val="24"/>
        </w:rPr>
        <w:t>https://jo.nisko.bip.gmina.pl/index.php?id=725</w:t>
      </w:r>
      <w:r w:rsidRPr="00650C63">
        <w:rPr>
          <w:rFonts w:ascii="Times New Roman" w:hAnsi="Times New Roman"/>
          <w:sz w:val="24"/>
          <w:szCs w:val="24"/>
        </w:rPr>
        <w:t xml:space="preserve"> oraz wywieszone w siedzibie Zarządu Budynków Komunalnych i Zieleni Miejskiej w Nisku, ul. Kwiatkowskiego 17</w:t>
      </w:r>
      <w:r w:rsidR="004974C5">
        <w:rPr>
          <w:rFonts w:ascii="Times New Roman" w:hAnsi="Times New Roman"/>
          <w:sz w:val="24"/>
          <w:szCs w:val="24"/>
        </w:rPr>
        <w:t xml:space="preserve"> i na tablicach informacyjnych zlokalizowanych przy Zalewie „</w:t>
      </w:r>
      <w:proofErr w:type="spellStart"/>
      <w:r w:rsidR="004974C5">
        <w:rPr>
          <w:rFonts w:ascii="Times New Roman" w:hAnsi="Times New Roman"/>
          <w:sz w:val="24"/>
          <w:szCs w:val="24"/>
        </w:rPr>
        <w:t>Podwolina</w:t>
      </w:r>
      <w:proofErr w:type="spellEnd"/>
      <w:r w:rsidR="004974C5">
        <w:rPr>
          <w:rFonts w:ascii="Times New Roman" w:hAnsi="Times New Roman"/>
          <w:sz w:val="24"/>
          <w:szCs w:val="24"/>
        </w:rPr>
        <w:t>” w Nisku</w:t>
      </w:r>
      <w:r w:rsidRPr="00650C63">
        <w:rPr>
          <w:rFonts w:ascii="Times New Roman" w:hAnsi="Times New Roman"/>
          <w:sz w:val="24"/>
          <w:szCs w:val="24"/>
        </w:rPr>
        <w:t>.</w:t>
      </w:r>
    </w:p>
    <w:bookmarkEnd w:id="3"/>
    <w:p w14:paraId="58082D52" w14:textId="77777777" w:rsidR="00BE5486" w:rsidRPr="00650C63" w:rsidRDefault="00BE5486" w:rsidP="00BE5486">
      <w:pPr>
        <w:jc w:val="both"/>
        <w:rPr>
          <w:rFonts w:ascii="Times New Roman" w:hAnsi="Times New Roman"/>
          <w:sz w:val="24"/>
          <w:szCs w:val="24"/>
        </w:rPr>
      </w:pPr>
    </w:p>
    <w:p w14:paraId="4CBF7C1A" w14:textId="77777777" w:rsidR="00BE5486" w:rsidRPr="00650C63" w:rsidRDefault="00BE5486" w:rsidP="00BE5486">
      <w:pPr>
        <w:jc w:val="both"/>
        <w:rPr>
          <w:rFonts w:ascii="Times New Roman" w:hAnsi="Times New Roman"/>
          <w:sz w:val="24"/>
          <w:szCs w:val="24"/>
        </w:rPr>
      </w:pPr>
    </w:p>
    <w:p w14:paraId="2207F18F" w14:textId="31EB620B" w:rsidR="00BE5486" w:rsidRPr="00650C63" w:rsidRDefault="00BE5486" w:rsidP="00BE5486">
      <w:pPr>
        <w:jc w:val="right"/>
        <w:rPr>
          <w:rFonts w:ascii="Times New Roman" w:hAnsi="Times New Roman"/>
          <w:sz w:val="24"/>
          <w:szCs w:val="24"/>
        </w:rPr>
      </w:pPr>
      <w:r w:rsidRPr="00650C63">
        <w:rPr>
          <w:rFonts w:ascii="Times New Roman" w:hAnsi="Times New Roman"/>
          <w:sz w:val="24"/>
          <w:szCs w:val="24"/>
        </w:rPr>
        <w:t xml:space="preserve">Z up. Burmistrza </w:t>
      </w:r>
    </w:p>
    <w:p w14:paraId="2E1D11BF" w14:textId="14DE08E2" w:rsidR="00BE5486" w:rsidRPr="00650C63" w:rsidRDefault="00BE5486" w:rsidP="00BE5486">
      <w:pPr>
        <w:spacing w:after="0" w:line="240" w:lineRule="auto"/>
        <w:jc w:val="right"/>
        <w:rPr>
          <w:rFonts w:ascii="Times New Roman" w:hAnsi="Times New Roman"/>
          <w:sz w:val="24"/>
          <w:szCs w:val="24"/>
        </w:rPr>
      </w:pPr>
      <w:r w:rsidRPr="00650C63">
        <w:rPr>
          <w:rFonts w:ascii="Times New Roman" w:hAnsi="Times New Roman"/>
          <w:sz w:val="24"/>
          <w:szCs w:val="24"/>
        </w:rPr>
        <w:lastRenderedPageBreak/>
        <w:t>mgr Katarzyna Zybura</w:t>
      </w:r>
    </w:p>
    <w:p w14:paraId="075F8B26" w14:textId="77777777" w:rsidR="00BE5486" w:rsidRPr="00650C63" w:rsidRDefault="00BE5486" w:rsidP="00BE5486">
      <w:pPr>
        <w:spacing w:after="0" w:line="240" w:lineRule="auto"/>
        <w:jc w:val="right"/>
        <w:rPr>
          <w:rFonts w:ascii="Times New Roman" w:hAnsi="Times New Roman"/>
          <w:sz w:val="24"/>
          <w:szCs w:val="24"/>
        </w:rPr>
      </w:pPr>
      <w:r w:rsidRPr="00650C63">
        <w:rPr>
          <w:rFonts w:ascii="Times New Roman" w:hAnsi="Times New Roman"/>
          <w:sz w:val="24"/>
          <w:szCs w:val="24"/>
        </w:rPr>
        <w:t>Dyrektor Zarządu Budynków</w:t>
      </w:r>
    </w:p>
    <w:p w14:paraId="1E83A8FE" w14:textId="0F673E81" w:rsidR="001D6D67" w:rsidRPr="00650C63" w:rsidRDefault="00BE5486" w:rsidP="008439BF">
      <w:pPr>
        <w:spacing w:after="0" w:line="240" w:lineRule="auto"/>
        <w:jc w:val="right"/>
        <w:rPr>
          <w:rFonts w:ascii="Times New Roman" w:hAnsi="Times New Roman"/>
          <w:sz w:val="24"/>
          <w:szCs w:val="24"/>
        </w:rPr>
      </w:pPr>
      <w:r w:rsidRPr="00650C63">
        <w:rPr>
          <w:rFonts w:ascii="Times New Roman" w:hAnsi="Times New Roman"/>
          <w:sz w:val="24"/>
          <w:szCs w:val="24"/>
        </w:rPr>
        <w:t xml:space="preserve"> Komunalnych i Zieleni Miejskiej                                       </w:t>
      </w:r>
      <w:r w:rsidR="008439BF">
        <w:rPr>
          <w:rFonts w:ascii="Times New Roman" w:hAnsi="Times New Roman"/>
          <w:sz w:val="24"/>
          <w:szCs w:val="24"/>
        </w:rPr>
        <w:t xml:space="preserve">                               </w:t>
      </w:r>
    </w:p>
    <w:sectPr w:rsidR="001D6D67" w:rsidRPr="00650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A69"/>
    <w:multiLevelType w:val="hybridMultilevel"/>
    <w:tmpl w:val="69DA4C10"/>
    <w:lvl w:ilvl="0" w:tplc="23E8CE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823D9"/>
    <w:multiLevelType w:val="hybridMultilevel"/>
    <w:tmpl w:val="DE0CEFAC"/>
    <w:lvl w:ilvl="0" w:tplc="ABF8D7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2AE0C72"/>
    <w:multiLevelType w:val="hybridMultilevel"/>
    <w:tmpl w:val="65CE2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044FF4"/>
    <w:multiLevelType w:val="hybridMultilevel"/>
    <w:tmpl w:val="83DAC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B6F5F4A"/>
    <w:multiLevelType w:val="hybridMultilevel"/>
    <w:tmpl w:val="967213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411000"/>
    <w:multiLevelType w:val="hybridMultilevel"/>
    <w:tmpl w:val="4A3E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86"/>
    <w:rsid w:val="00095EA6"/>
    <w:rsid w:val="00101DE0"/>
    <w:rsid w:val="001D6D67"/>
    <w:rsid w:val="004974C5"/>
    <w:rsid w:val="00505AB7"/>
    <w:rsid w:val="00565D65"/>
    <w:rsid w:val="00581A8F"/>
    <w:rsid w:val="005D1D97"/>
    <w:rsid w:val="00650C63"/>
    <w:rsid w:val="007C618A"/>
    <w:rsid w:val="008439BF"/>
    <w:rsid w:val="00B707E9"/>
    <w:rsid w:val="00BE5486"/>
    <w:rsid w:val="00D07460"/>
    <w:rsid w:val="00DE4822"/>
    <w:rsid w:val="00EE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41CA"/>
  <w15:chartTrackingRefBased/>
  <w15:docId w15:val="{A6EAE79C-40D9-418A-B646-34CE35B3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548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486"/>
    <w:pPr>
      <w:ind w:left="720"/>
      <w:contextualSpacing/>
    </w:pPr>
  </w:style>
  <w:style w:type="character" w:styleId="Hipercze">
    <w:name w:val="Hyperlink"/>
    <w:basedOn w:val="Domylnaczcionkaakapitu"/>
    <w:uiPriority w:val="99"/>
    <w:unhideWhenUsed/>
    <w:rsid w:val="00BE5486"/>
    <w:rPr>
      <w:color w:val="0563C1" w:themeColor="hyperlink"/>
      <w:u w:val="single"/>
    </w:rPr>
  </w:style>
  <w:style w:type="character" w:customStyle="1" w:styleId="UnresolvedMention">
    <w:name w:val="Unresolved Mention"/>
    <w:basedOn w:val="Domylnaczcionkaakapitu"/>
    <w:uiPriority w:val="99"/>
    <w:semiHidden/>
    <w:unhideWhenUsed/>
    <w:rsid w:val="00BE5486"/>
    <w:rPr>
      <w:color w:val="605E5C"/>
      <w:shd w:val="clear" w:color="auto" w:fill="E1DFDD"/>
    </w:rPr>
  </w:style>
  <w:style w:type="table" w:styleId="Tabela-Siatka">
    <w:name w:val="Table Grid"/>
    <w:basedOn w:val="Standardowy"/>
    <w:uiPriority w:val="39"/>
    <w:rsid w:val="00650C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4974C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4974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3840">
      <w:bodyDiv w:val="1"/>
      <w:marLeft w:val="0"/>
      <w:marRight w:val="0"/>
      <w:marTop w:val="0"/>
      <w:marBottom w:val="0"/>
      <w:divBdr>
        <w:top w:val="none" w:sz="0" w:space="0" w:color="auto"/>
        <w:left w:val="none" w:sz="0" w:space="0" w:color="auto"/>
        <w:bottom w:val="none" w:sz="0" w:space="0" w:color="auto"/>
        <w:right w:val="none" w:sz="0" w:space="0" w:color="auto"/>
      </w:divBdr>
    </w:div>
    <w:div w:id="8647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bank.bs.stalowa-wola.pl/hb/faces/web/rachunki/rachunki.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Zybura</dc:creator>
  <cp:keywords/>
  <dc:description/>
  <cp:lastModifiedBy>Admin</cp:lastModifiedBy>
  <cp:revision>4</cp:revision>
  <cp:lastPrinted>2021-06-15T12:25:00Z</cp:lastPrinted>
  <dcterms:created xsi:type="dcterms:W3CDTF">2021-06-15T12:46:00Z</dcterms:created>
  <dcterms:modified xsi:type="dcterms:W3CDTF">2021-06-16T08:19:00Z</dcterms:modified>
</cp:coreProperties>
</file>